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2424A1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26E12" w:rsidRPr="00426E12">
        <w:rPr>
          <w:rFonts w:ascii="Arial" w:hAnsi="Arial" w:cs="Arial"/>
          <w:b/>
          <w:bCs/>
          <w:sz w:val="28"/>
          <w:szCs w:val="24"/>
        </w:rPr>
        <w:t>S2-2307144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0E7244E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D0153" w:rsidRPr="006D0153">
        <w:rPr>
          <w:color w:val="0D0D0D"/>
        </w:rPr>
        <w:t xml:space="preserve">Reply LS on </w:t>
      </w:r>
      <w:r w:rsidR="004848E8">
        <w:rPr>
          <w:color w:val="0D0D0D"/>
        </w:rPr>
        <w:t>IMS Data Channel</w:t>
      </w:r>
    </w:p>
    <w:p w14:paraId="723DDC09" w14:textId="164CFE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6924" w:rsidRPr="00BE6924">
        <w:rPr>
          <w:bCs w:val="0"/>
        </w:rPr>
        <w:t>Reply LS on IMS Data Channel</w:t>
      </w:r>
      <w:r w:rsidR="00FF7B54">
        <w:rPr>
          <w:bCs w:val="0"/>
        </w:rPr>
        <w:t xml:space="preserve"> (</w:t>
      </w:r>
      <w:r w:rsidR="00F95D50" w:rsidRPr="00F95D50">
        <w:rPr>
          <w:bCs w:val="0"/>
        </w:rPr>
        <w:t>S4-230672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FA01FC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95088">
        <w:rPr>
          <w:b w:val="0"/>
          <w:bCs/>
        </w:rPr>
        <w:t>SA4</w:t>
      </w:r>
    </w:p>
    <w:p w14:paraId="6E0CADF1" w14:textId="5590E3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E1CF5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185B4F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95088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518A4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95088">
        <w:rPr>
          <w:b w:val="0"/>
          <w:bCs/>
          <w:color w:val="000000"/>
        </w:rPr>
        <w:t>kefezhan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76CAA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05255205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 xml:space="preserve">SA2 thanks </w:t>
      </w:r>
      <w:r w:rsidR="00E95088">
        <w:rPr>
          <w:rFonts w:ascii="Arial" w:hAnsi="Arial" w:cs="Arial"/>
        </w:rPr>
        <w:t>SA4</w:t>
      </w:r>
      <w:r w:rsidRPr="003202BB">
        <w:rPr>
          <w:rFonts w:ascii="Arial" w:hAnsi="Arial" w:cs="Arial"/>
        </w:rPr>
        <w:t xml:space="preserve"> for their LS in </w:t>
      </w:r>
      <w:r w:rsidR="00E95088" w:rsidRPr="00E95088">
        <w:rPr>
          <w:rFonts w:ascii="Arial" w:hAnsi="Arial" w:cs="Arial"/>
        </w:rPr>
        <w:t>S4-230672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245D6F42" w14:textId="7AD407E1" w:rsidR="00AC7518" w:rsidRPr="00AC7518" w:rsidRDefault="00AC7518" w:rsidP="00AC7518">
      <w:pPr>
        <w:spacing w:after="120"/>
        <w:ind w:left="993" w:hanging="993"/>
        <w:rPr>
          <w:rFonts w:ascii="Arial" w:eastAsia="DengXian" w:hAnsi="Arial" w:cs="Arial"/>
          <w:lang w:eastAsia="zh-CN"/>
        </w:rPr>
      </w:pPr>
      <w:r w:rsidRPr="00AC7518">
        <w:rPr>
          <w:rFonts w:ascii="Arial" w:eastAsia="DengXian" w:hAnsi="Arial" w:cs="Arial"/>
          <w:b/>
          <w:lang w:eastAsia="zh-CN"/>
        </w:rPr>
        <w:t>Question:</w:t>
      </w:r>
      <w:r w:rsidRPr="00AC7518">
        <w:rPr>
          <w:rFonts w:ascii="Arial" w:eastAsia="DengXian" w:hAnsi="Arial" w:cs="Arial"/>
          <w:b/>
          <w:lang w:eastAsia="zh-CN"/>
        </w:rPr>
        <w:tab/>
      </w:r>
      <w:r w:rsidRPr="00AC7518">
        <w:rPr>
          <w:rFonts w:ascii="Arial" w:eastAsia="DengXian" w:hAnsi="Arial" w:cs="Arial"/>
          <w:lang w:eastAsia="zh-CN"/>
        </w:rPr>
        <w:t>SA4 kindly asks SA2 to confirm the services provided by the DCMF and the signalling procedures in the following scenarios for SA4 analysis:</w:t>
      </w:r>
    </w:p>
    <w:p w14:paraId="2F81FADD" w14:textId="77777777" w:rsidR="00AC7518" w:rsidRPr="00AC7518" w:rsidRDefault="00AC7518" w:rsidP="00AC7518">
      <w:pPr>
        <w:tabs>
          <w:tab w:val="center" w:pos="4153"/>
          <w:tab w:val="right" w:pos="8306"/>
        </w:tabs>
        <w:spacing w:afterLines="50" w:after="120"/>
        <w:ind w:leftChars="700" w:left="1400"/>
        <w:rPr>
          <w:rFonts w:ascii="Arial" w:eastAsia="DengXian" w:hAnsi="Arial" w:cs="Arial"/>
        </w:rPr>
      </w:pPr>
      <w:r w:rsidRPr="00AC7518">
        <w:rPr>
          <w:rFonts w:ascii="Arial" w:eastAsia="DengXian" w:hAnsi="Arial" w:cs="Arial"/>
        </w:rPr>
        <w:t>For the data channels which are used by multiple applications and share a single SDP m= line,</w:t>
      </w:r>
    </w:p>
    <w:p w14:paraId="2881B97E" w14:textId="77777777" w:rsidR="00AC7518" w:rsidRPr="00AC7518" w:rsidRDefault="00AC7518" w:rsidP="00AC7518">
      <w:pPr>
        <w:tabs>
          <w:tab w:val="center" w:pos="4153"/>
          <w:tab w:val="right" w:pos="8306"/>
        </w:tabs>
        <w:spacing w:afterLines="50" w:after="120"/>
        <w:ind w:left="1760"/>
        <w:rPr>
          <w:rFonts w:ascii="Arial" w:eastAsia="DengXian" w:hAnsi="Arial" w:cs="Arial"/>
        </w:rPr>
      </w:pPr>
      <w:r w:rsidRPr="00AC7518">
        <w:rPr>
          <w:rFonts w:ascii="Arial" w:eastAsia="DengXian" w:hAnsi="Arial" w:cs="Arial"/>
          <w:b/>
        </w:rPr>
        <w:t>Scenario 1</w:t>
      </w:r>
      <w:r w:rsidRPr="00AC7518">
        <w:rPr>
          <w:rFonts w:ascii="Arial" w:eastAsia="DengXian" w:hAnsi="Arial" w:cs="Arial"/>
        </w:rPr>
        <w:t>: their remote endpoints are different ones, for example, one is the local DCMF, the other is the remote DCMF.</w:t>
      </w:r>
    </w:p>
    <w:p w14:paraId="13B5DC03" w14:textId="77777777" w:rsidR="00AC7518" w:rsidRPr="00AC7518" w:rsidRDefault="00AC7518" w:rsidP="00AC7518">
      <w:pPr>
        <w:spacing w:afterLines="50" w:after="120"/>
        <w:ind w:left="1760"/>
        <w:rPr>
          <w:rFonts w:ascii="Arial" w:eastAsia="DengXian" w:hAnsi="Arial" w:cs="Arial"/>
          <w:i/>
          <w:iCs/>
          <w:color w:val="FF0000"/>
        </w:rPr>
      </w:pPr>
      <w:r w:rsidRPr="00AC7518">
        <w:rPr>
          <w:rFonts w:ascii="Arial" w:eastAsia="DengXian" w:hAnsi="Arial" w:cs="Arial"/>
          <w:b/>
        </w:rPr>
        <w:t>Scenario 2</w:t>
      </w:r>
      <w:r w:rsidRPr="00AC7518">
        <w:rPr>
          <w:rFonts w:ascii="Arial" w:eastAsia="DengXian" w:hAnsi="Arial" w:cs="Arial"/>
        </w:rPr>
        <w:t>: their remote endpoints are the same one, for example, both are the peer UE.</w:t>
      </w:r>
    </w:p>
    <w:p w14:paraId="390232A3" w14:textId="77777777" w:rsidR="00AC7518" w:rsidRPr="003202BB" w:rsidRDefault="00AC7518" w:rsidP="003202BB">
      <w:pPr>
        <w:jc w:val="both"/>
        <w:rPr>
          <w:rFonts w:ascii="Arial" w:hAnsi="Arial" w:cs="Arial"/>
        </w:rPr>
      </w:pPr>
    </w:p>
    <w:p w14:paraId="29F5569F" w14:textId="12446188" w:rsidR="00AC7518" w:rsidRDefault="003202BB" w:rsidP="00AC7518">
      <w:pPr>
        <w:jc w:val="both"/>
        <w:rPr>
          <w:rFonts w:ascii="Arial" w:eastAsia="DengXian" w:hAnsi="Arial" w:cs="Arial"/>
          <w:b/>
          <w:lang w:eastAsia="zh-CN"/>
        </w:rPr>
      </w:pPr>
      <w:r w:rsidRPr="00AC7518">
        <w:rPr>
          <w:rFonts w:ascii="Arial" w:eastAsia="DengXian" w:hAnsi="Arial" w:cs="Arial"/>
          <w:b/>
          <w:lang w:eastAsia="zh-CN"/>
        </w:rPr>
        <w:t>Answer:</w:t>
      </w:r>
    </w:p>
    <w:p w14:paraId="269432B9" w14:textId="1823E4A9" w:rsidR="0094503C" w:rsidRDefault="00D573DA" w:rsidP="00A50B1A">
      <w:pPr>
        <w:numPr>
          <w:ilvl w:val="0"/>
          <w:numId w:val="18"/>
        </w:numPr>
        <w:spacing w:after="240"/>
        <w:jc w:val="both"/>
        <w:rPr>
          <w:rFonts w:ascii="Arial" w:eastAsia="DengXian" w:hAnsi="Arial" w:cs="Arial"/>
          <w:bCs/>
          <w:lang w:eastAsia="zh-CN"/>
        </w:rPr>
      </w:pPr>
      <w:r w:rsidRPr="00C2579D">
        <w:rPr>
          <w:rFonts w:ascii="Arial" w:eastAsia="DengXian" w:hAnsi="Arial" w:cs="Arial"/>
          <w:bCs/>
          <w:lang w:eastAsia="zh-CN"/>
        </w:rPr>
        <w:t xml:space="preserve">The service provided by the DCMF is </w:t>
      </w:r>
      <w:r w:rsidR="00ED056F" w:rsidRPr="00C2579D">
        <w:rPr>
          <w:rFonts w:ascii="Arial" w:eastAsia="DengXian" w:hAnsi="Arial" w:cs="Arial"/>
          <w:bCs/>
          <w:lang w:eastAsia="zh-CN"/>
        </w:rPr>
        <w:t xml:space="preserve">specified in </w:t>
      </w:r>
      <w:r w:rsidR="00C2579D">
        <w:rPr>
          <w:rFonts w:ascii="Arial" w:eastAsia="DengXian" w:hAnsi="Arial" w:cs="Arial"/>
          <w:bCs/>
          <w:lang w:eastAsia="zh-CN"/>
        </w:rPr>
        <w:t xml:space="preserve">clause </w:t>
      </w:r>
      <w:r w:rsidR="00C2579D" w:rsidRPr="00C2579D">
        <w:rPr>
          <w:rFonts w:ascii="Arial" w:eastAsia="DengXian" w:hAnsi="Arial" w:cs="Arial"/>
          <w:bCs/>
          <w:lang w:eastAsia="zh-CN"/>
        </w:rPr>
        <w:t>AA.2.5</w:t>
      </w:r>
      <w:r w:rsidR="00C2579D">
        <w:rPr>
          <w:rFonts w:ascii="Arial" w:eastAsia="DengXian" w:hAnsi="Arial" w:cs="Arial"/>
          <w:bCs/>
          <w:lang w:eastAsia="zh-CN"/>
        </w:rPr>
        <w:t xml:space="preserve"> of TS 23.228.</w:t>
      </w:r>
    </w:p>
    <w:p w14:paraId="6D37384F" w14:textId="650B9E54" w:rsidR="00C2579D" w:rsidRPr="006C4876" w:rsidRDefault="0074604B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  <w:bCs/>
          <w:lang w:eastAsia="zh-CN"/>
        </w:rPr>
        <w:t>The</w:t>
      </w:r>
      <w:r w:rsidR="005B53B3">
        <w:rPr>
          <w:rFonts w:ascii="Arial" w:eastAsia="DengXian" w:hAnsi="Arial" w:cs="Arial"/>
          <w:bCs/>
          <w:lang w:eastAsia="zh-CN"/>
        </w:rPr>
        <w:t xml:space="preserve"> </w:t>
      </w:r>
      <w:r w:rsidR="000F7E6D" w:rsidRPr="000F7E6D">
        <w:rPr>
          <w:rFonts w:ascii="Arial" w:eastAsia="DengXian" w:hAnsi="Arial" w:cs="Arial"/>
          <w:bCs/>
          <w:lang w:eastAsia="zh-CN"/>
        </w:rPr>
        <w:t>Application Data Channel Setup Signalling Procedure</w:t>
      </w:r>
      <w:r w:rsidR="000F7E6D">
        <w:rPr>
          <w:rFonts w:ascii="Arial" w:eastAsia="DengXian" w:hAnsi="Arial" w:cs="Arial"/>
          <w:bCs/>
          <w:lang w:eastAsia="zh-CN"/>
        </w:rPr>
        <w:t>s are specified in clause</w:t>
      </w:r>
      <w:r w:rsidR="009760D2">
        <w:rPr>
          <w:rFonts w:ascii="Arial" w:eastAsia="DengXian" w:hAnsi="Arial" w:cs="Arial"/>
          <w:bCs/>
          <w:lang w:eastAsia="zh-CN"/>
        </w:rPr>
        <w:t xml:space="preserve"> AC.7.2 </w:t>
      </w:r>
      <w:r w:rsidR="00AF3375">
        <w:rPr>
          <w:rFonts w:ascii="Arial" w:eastAsia="DengXian" w:hAnsi="Arial" w:cs="Arial"/>
          <w:bCs/>
          <w:lang w:eastAsia="zh-CN"/>
        </w:rPr>
        <w:t xml:space="preserve">and AC.7.3 </w:t>
      </w:r>
      <w:r w:rsidR="009760D2">
        <w:rPr>
          <w:rFonts w:ascii="Arial" w:eastAsia="DengXian" w:hAnsi="Arial" w:cs="Arial"/>
          <w:bCs/>
          <w:lang w:eastAsia="zh-CN"/>
        </w:rPr>
        <w:t>of TS 23.228</w:t>
      </w:r>
      <w:r w:rsidR="006C4876">
        <w:rPr>
          <w:rFonts w:ascii="Arial" w:eastAsia="DengXian" w:hAnsi="Arial" w:cs="Arial"/>
          <w:bCs/>
          <w:lang w:eastAsia="zh-CN"/>
        </w:rPr>
        <w:t>, which include:</w:t>
      </w:r>
    </w:p>
    <w:p w14:paraId="0DB40C8D" w14:textId="42216BD9" w:rsidR="006C4876" w:rsidRDefault="00AF3375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AF3375">
        <w:rPr>
          <w:rFonts w:ascii="Arial" w:hAnsi="Arial" w:cs="Arial"/>
          <w:bCs/>
        </w:rPr>
        <w:t>Person to Person (P2P) Application Data Channel Setup</w:t>
      </w:r>
    </w:p>
    <w:p w14:paraId="21539DDE" w14:textId="3D16B195" w:rsidR="00AF3375" w:rsidRDefault="00F0190E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F0190E">
        <w:rPr>
          <w:rFonts w:ascii="Arial" w:hAnsi="Arial" w:cs="Arial"/>
          <w:bCs/>
        </w:rPr>
        <w:t>Person-to-Application (P2A) Application Data Channel Setup</w:t>
      </w:r>
    </w:p>
    <w:p w14:paraId="7702A3CE" w14:textId="5D8DE4BC" w:rsidR="00F0190E" w:rsidRPr="00C2579D" w:rsidRDefault="00B53378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B53378">
        <w:rPr>
          <w:rFonts w:ascii="Arial" w:hAnsi="Arial" w:cs="Arial"/>
          <w:bCs/>
        </w:rPr>
        <w:t>Person-to-Application and Application-to-Person (P2A2P) Procedure</w:t>
      </w:r>
    </w:p>
    <w:p w14:paraId="1FEF2066" w14:textId="7C5AE7F6" w:rsidR="006C4876" w:rsidRDefault="006545C3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signalling </w:t>
      </w:r>
      <w:r w:rsidR="00381C34">
        <w:rPr>
          <w:rFonts w:ascii="Arial" w:hAnsi="Arial" w:cs="Arial"/>
        </w:rPr>
        <w:t>flows</w:t>
      </w:r>
      <w:r>
        <w:rPr>
          <w:rFonts w:ascii="Arial" w:hAnsi="Arial" w:cs="Arial"/>
        </w:rPr>
        <w:t xml:space="preserve"> specified in the above procedures only demonstrate</w:t>
      </w:r>
      <w:r w:rsidR="00D0392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AE624D" w:rsidRPr="00AE624D">
        <w:rPr>
          <w:rFonts w:ascii="Arial" w:hAnsi="Arial" w:cs="Arial"/>
        </w:rPr>
        <w:t xml:space="preserve">establishing </w:t>
      </w:r>
      <w:r w:rsidR="00381C34">
        <w:rPr>
          <w:rFonts w:ascii="Arial" w:hAnsi="Arial" w:cs="Arial"/>
        </w:rPr>
        <w:t xml:space="preserve">of </w:t>
      </w:r>
      <w:r w:rsidR="00D0392C">
        <w:rPr>
          <w:rFonts w:ascii="Arial" w:hAnsi="Arial" w:cs="Arial"/>
        </w:rPr>
        <w:t xml:space="preserve">a </w:t>
      </w:r>
      <w:r w:rsidR="002271C2">
        <w:rPr>
          <w:rFonts w:ascii="Arial" w:hAnsi="Arial" w:cs="Arial"/>
        </w:rPr>
        <w:t>single</w:t>
      </w:r>
      <w:r w:rsidR="00AE624D" w:rsidRPr="00AE624D">
        <w:rPr>
          <w:rFonts w:ascii="Arial" w:hAnsi="Arial" w:cs="Arial"/>
        </w:rPr>
        <w:t xml:space="preserve"> Application Data Chanel</w:t>
      </w:r>
      <w:r w:rsidR="00AE624D">
        <w:rPr>
          <w:rFonts w:ascii="Arial" w:hAnsi="Arial" w:cs="Arial"/>
        </w:rPr>
        <w:t xml:space="preserve">. But </w:t>
      </w:r>
      <w:r w:rsidR="002271C2">
        <w:rPr>
          <w:rFonts w:ascii="Arial" w:hAnsi="Arial" w:cs="Arial"/>
        </w:rPr>
        <w:t>TS</w:t>
      </w:r>
      <w:r w:rsidR="00D0392C">
        <w:rPr>
          <w:rFonts w:ascii="Arial" w:hAnsi="Arial" w:cs="Arial"/>
        </w:rPr>
        <w:t xml:space="preserve"> </w:t>
      </w:r>
      <w:r w:rsidR="002271C2">
        <w:rPr>
          <w:rFonts w:ascii="Arial" w:hAnsi="Arial" w:cs="Arial"/>
        </w:rPr>
        <w:t>23.228</w:t>
      </w:r>
      <w:r w:rsidR="00AE624D">
        <w:rPr>
          <w:rFonts w:ascii="Arial" w:hAnsi="Arial" w:cs="Arial"/>
        </w:rPr>
        <w:t xml:space="preserve"> </w:t>
      </w:r>
      <w:r w:rsidR="00D661BE">
        <w:rPr>
          <w:rFonts w:ascii="Arial" w:hAnsi="Arial" w:cs="Arial"/>
        </w:rPr>
        <w:t>has no</w:t>
      </w:r>
      <w:r w:rsidR="00AE624D">
        <w:rPr>
          <w:rFonts w:ascii="Arial" w:hAnsi="Arial" w:cs="Arial"/>
        </w:rPr>
        <w:t xml:space="preserve"> </w:t>
      </w:r>
      <w:r w:rsidR="00D6648A">
        <w:rPr>
          <w:rFonts w:ascii="Arial" w:hAnsi="Arial" w:cs="Arial"/>
        </w:rPr>
        <w:t>r</w:t>
      </w:r>
      <w:r w:rsidR="00AE624D">
        <w:rPr>
          <w:rFonts w:ascii="Arial" w:hAnsi="Arial" w:cs="Arial"/>
        </w:rPr>
        <w:t xml:space="preserve">estriction of </w:t>
      </w:r>
      <w:r w:rsidR="00381C34">
        <w:rPr>
          <w:rFonts w:ascii="Arial" w:hAnsi="Arial" w:cs="Arial"/>
        </w:rPr>
        <w:t>supporting</w:t>
      </w:r>
      <w:r w:rsidR="00D661BE">
        <w:rPr>
          <w:rFonts w:ascii="Arial" w:hAnsi="Arial" w:cs="Arial"/>
        </w:rPr>
        <w:t xml:space="preserve"> m</w:t>
      </w:r>
      <w:r w:rsidR="00AF28F3">
        <w:rPr>
          <w:rFonts w:ascii="Arial" w:hAnsi="Arial" w:cs="Arial"/>
        </w:rPr>
        <w:t>ultiple</w:t>
      </w:r>
      <w:r w:rsidR="00D661BE">
        <w:rPr>
          <w:rFonts w:ascii="Arial" w:hAnsi="Arial" w:cs="Arial"/>
        </w:rPr>
        <w:t xml:space="preserve"> </w:t>
      </w:r>
      <w:r w:rsidR="007614D0">
        <w:rPr>
          <w:rFonts w:ascii="Arial" w:hAnsi="Arial" w:cs="Arial"/>
        </w:rPr>
        <w:t xml:space="preserve">data channels </w:t>
      </w:r>
      <w:r w:rsidR="00AF28F3">
        <w:rPr>
          <w:rFonts w:ascii="Arial" w:hAnsi="Arial" w:cs="Arial"/>
        </w:rPr>
        <w:t xml:space="preserve">(for one or more DC applications) </w:t>
      </w:r>
      <w:r w:rsidR="007614D0">
        <w:rPr>
          <w:rFonts w:ascii="Arial" w:hAnsi="Arial" w:cs="Arial"/>
        </w:rPr>
        <w:t xml:space="preserve">in the </w:t>
      </w:r>
      <w:r w:rsidR="00381C34">
        <w:rPr>
          <w:rFonts w:ascii="Arial" w:hAnsi="Arial" w:cs="Arial"/>
        </w:rPr>
        <w:t>SDP</w:t>
      </w:r>
      <w:r w:rsidR="007614D0">
        <w:rPr>
          <w:rFonts w:ascii="Arial" w:hAnsi="Arial" w:cs="Arial"/>
        </w:rPr>
        <w:t>.</w:t>
      </w:r>
    </w:p>
    <w:p w14:paraId="4FA88B1A" w14:textId="2D0AE33E" w:rsidR="00AF28F3" w:rsidRDefault="00AF28F3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It’s up to SA4 decision on whether multiple </w:t>
      </w:r>
      <w:r w:rsidR="00A50B1A">
        <w:rPr>
          <w:rFonts w:ascii="Arial" w:hAnsi="Arial" w:cs="Arial"/>
        </w:rPr>
        <w:t xml:space="preserve">DC </w:t>
      </w:r>
      <w:r>
        <w:rPr>
          <w:rFonts w:ascii="Arial" w:hAnsi="Arial" w:cs="Arial"/>
        </w:rPr>
        <w:t>application</w:t>
      </w:r>
      <w:r w:rsidR="00A50B1A">
        <w:rPr>
          <w:rFonts w:ascii="Arial" w:hAnsi="Arial" w:cs="Arial"/>
        </w:rPr>
        <w:t>s</w:t>
      </w:r>
      <w:r w:rsidR="00394263">
        <w:rPr>
          <w:rFonts w:ascii="Arial" w:hAnsi="Arial" w:cs="Arial"/>
        </w:rPr>
        <w:t xml:space="preserve"> can share a single SDP m=line</w:t>
      </w:r>
      <w:r w:rsidR="00A50B1A">
        <w:rPr>
          <w:rFonts w:ascii="Arial" w:hAnsi="Arial" w:cs="Arial"/>
        </w:rPr>
        <w:t xml:space="preserve"> in the scenarios</w:t>
      </w:r>
      <w:r w:rsidR="00381C34" w:rsidRPr="00381C34">
        <w:rPr>
          <w:rFonts w:ascii="Arial" w:hAnsi="Arial" w:cs="Arial"/>
        </w:rPr>
        <w:t xml:space="preserve"> </w:t>
      </w:r>
      <w:r w:rsidR="00381C34">
        <w:rPr>
          <w:rFonts w:ascii="Arial" w:hAnsi="Arial" w:cs="Arial"/>
        </w:rPr>
        <w:t>mentioned</w:t>
      </w:r>
      <w:r w:rsidR="00381C34" w:rsidRPr="00381C34">
        <w:rPr>
          <w:rFonts w:ascii="Arial" w:hAnsi="Arial" w:cs="Arial"/>
        </w:rPr>
        <w:t xml:space="preserve"> </w:t>
      </w:r>
      <w:r w:rsidR="00381C34">
        <w:rPr>
          <w:rFonts w:ascii="Arial" w:hAnsi="Arial" w:cs="Arial"/>
        </w:rPr>
        <w:t xml:space="preserve">in </w:t>
      </w:r>
      <w:r w:rsidR="00381C34" w:rsidRPr="00381C34">
        <w:rPr>
          <w:rFonts w:ascii="Arial" w:hAnsi="Arial" w:cs="Arial"/>
        </w:rPr>
        <w:t>S4-230672</w:t>
      </w:r>
      <w:r w:rsidR="00394263">
        <w:rPr>
          <w:rFonts w:ascii="Arial" w:hAnsi="Arial" w:cs="Arial"/>
        </w:rPr>
        <w:t>.</w:t>
      </w:r>
    </w:p>
    <w:p w14:paraId="4CCEA02E" w14:textId="33BAB0C3" w:rsidR="003202BB" w:rsidRPr="003202BB" w:rsidRDefault="0066455A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5860F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B7F20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269D4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AD16" w14:textId="77777777" w:rsidR="001D2501" w:rsidRDefault="001D2501">
      <w:r>
        <w:separator/>
      </w:r>
    </w:p>
  </w:endnote>
  <w:endnote w:type="continuationSeparator" w:id="0">
    <w:p w14:paraId="6105F599" w14:textId="77777777" w:rsidR="001D2501" w:rsidRDefault="001D2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C347" w14:textId="77777777" w:rsidR="001D2501" w:rsidRDefault="001D2501">
      <w:r>
        <w:separator/>
      </w:r>
    </w:p>
  </w:footnote>
  <w:footnote w:type="continuationSeparator" w:id="0">
    <w:p w14:paraId="05332026" w14:textId="77777777" w:rsidR="001D2501" w:rsidRDefault="001D25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59929508">
    <w:abstractNumId w:val="10"/>
  </w:num>
  <w:num w:numId="18" w16cid:durableId="4303194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21BEE"/>
    <w:rsid w:val="00124717"/>
    <w:rsid w:val="001269B9"/>
    <w:rsid w:val="00127D76"/>
    <w:rsid w:val="00133547"/>
    <w:rsid w:val="00142757"/>
    <w:rsid w:val="00175A43"/>
    <w:rsid w:val="001806D5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71C2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1C34"/>
    <w:rsid w:val="003856A3"/>
    <w:rsid w:val="00387EBE"/>
    <w:rsid w:val="00394263"/>
    <w:rsid w:val="003A4C02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4B08"/>
    <w:rsid w:val="00586194"/>
    <w:rsid w:val="00587BF4"/>
    <w:rsid w:val="00595688"/>
    <w:rsid w:val="0059661B"/>
    <w:rsid w:val="005A226C"/>
    <w:rsid w:val="005B53B3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4503C"/>
    <w:rsid w:val="00945CF5"/>
    <w:rsid w:val="00951114"/>
    <w:rsid w:val="00951722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50B1A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C098A"/>
    <w:rsid w:val="00BC18A5"/>
    <w:rsid w:val="00BD5AB1"/>
    <w:rsid w:val="00BE3B79"/>
    <w:rsid w:val="00BE6924"/>
    <w:rsid w:val="00BE7C64"/>
    <w:rsid w:val="00BF044C"/>
    <w:rsid w:val="00C01728"/>
    <w:rsid w:val="00C157BC"/>
    <w:rsid w:val="00C230D5"/>
    <w:rsid w:val="00C23B4B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61BE"/>
    <w:rsid w:val="00D6648A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95088"/>
    <w:rsid w:val="00E9522E"/>
    <w:rsid w:val="00EA0E76"/>
    <w:rsid w:val="00EA3D34"/>
    <w:rsid w:val="00EA651F"/>
    <w:rsid w:val="00EB7F20"/>
    <w:rsid w:val="00EC13E9"/>
    <w:rsid w:val="00EC5CB1"/>
    <w:rsid w:val="00ED056F"/>
    <w:rsid w:val="00ED50EA"/>
    <w:rsid w:val="00EE3074"/>
    <w:rsid w:val="00EF3528"/>
    <w:rsid w:val="00EF6D04"/>
    <w:rsid w:val="00F0190E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5D50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Qualcomm-0522</cp:lastModifiedBy>
  <cp:revision>3</cp:revision>
  <cp:lastPrinted>2002-04-23T08:10:00Z</cp:lastPrinted>
  <dcterms:created xsi:type="dcterms:W3CDTF">2023-05-12T02:49:00Z</dcterms:created>
  <dcterms:modified xsi:type="dcterms:W3CDTF">2023-05-12T13:18:00Z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